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i w:val="false"/>
          <w:sz w:val="24"/>
          <w:i w:val="false"/>
          <w:szCs w:val="24"/>
        </w:rPr>
      </w:pPr>
      <w:r>
        <w:rPr>
          <w:i w:val="false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227330</wp:posOffset>
            </wp:positionH>
            <wp:positionV relativeFrom="paragraph">
              <wp:posOffset>-75565</wp:posOffset>
            </wp:positionV>
            <wp:extent cx="1019810" cy="125793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20"/>
        <w:spacing w:lineRule="atLeast" w:line="240"/>
        <w:rPr>
          <w:sz w:val="24"/>
          <w:i w:val="false"/>
          <w:sz w:val="24"/>
          <w:i w:val="false"/>
          <w:szCs w:val="24"/>
          <w:rFonts w:ascii="Times New Roman" w:hAnsi="Times New Roman" w:eastAsia="Times New Roman" w:cs="Times New Roman"/>
        </w:rPr>
      </w:pPr>
      <w:r>
        <w:rPr>
          <w:i w:val="false"/>
          <w:sz w:val="24"/>
          <w:szCs w:val="24"/>
        </w:rPr>
        <w:t>Управление культуры</w:t>
      </w:r>
      <w:r/>
    </w:p>
    <w:p>
      <w:pPr>
        <w:pStyle w:val="Normal"/>
        <w:spacing w:lineRule="atLeast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Южно-Сахалинска</w:t>
      </w:r>
      <w:r/>
    </w:p>
    <w:p>
      <w:pPr>
        <w:pStyle w:val="Normal"/>
        <w:spacing w:lineRule="atLeast" w:line="240" w:before="0" w:after="0"/>
        <w:jc w:val="center"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автономное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учреждение</w:t>
      </w:r>
      <w:r/>
    </w:p>
    <w:p>
      <w:pPr>
        <w:pStyle w:val="Normal"/>
        <w:spacing w:lineRule="atLeast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ГОРОДСКОЙ ПАРК КУЛЬТУРЫ И ОТДЫХА</w:t>
      </w:r>
      <w:r/>
    </w:p>
    <w:p>
      <w:pPr>
        <w:pStyle w:val="Normal"/>
        <w:spacing w:lineRule="atLeast" w:line="240" w:before="0" w:after="0"/>
        <w:jc w:val="center"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им. </w:t>
      </w:r>
      <w:r>
        <w:rPr>
          <w:rFonts w:cs="Times New Roman" w:ascii="Times New Roman" w:hAnsi="Times New Roman"/>
          <w:b/>
          <w:sz w:val="24"/>
          <w:szCs w:val="24"/>
        </w:rPr>
        <w:t>Ю. ГАГАРИНА</w:t>
      </w:r>
      <w:r/>
    </w:p>
    <w:p>
      <w:pPr>
        <w:pStyle w:val="Normal"/>
        <w:spacing w:lineRule="atLeast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pBdr>
          <w:bottom w:val="single" w:sz="8" w:space="2" w:color="000000"/>
        </w:pBdr>
        <w:spacing w:lineRule="atLeast" w:line="240" w:before="0" w:after="0"/>
        <w:jc w:val="center"/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693001, г. Южно-Сахалинск, ул. Детская, 1, тел/факс 42</w:t>
      </w:r>
      <w:r>
        <w:rPr>
          <w:rFonts w:cs="Times New Roman" w:ascii="Times New Roman" w:hAnsi="Times New Roman"/>
          <w:i w:val="false"/>
          <w:iCs w:val="false"/>
          <w:sz w:val="21"/>
          <w:szCs w:val="21"/>
        </w:rPr>
        <w:t>-44-64,</w:t>
      </w:r>
      <w:r>
        <w:rPr>
          <w:rFonts w:cs="Times New Roman" w:ascii="Times New Roman" w:hAnsi="Times New Roman"/>
          <w:i w:val="false"/>
          <w:iCs w:val="false"/>
          <w:sz w:val="21"/>
          <w:szCs w:val="21"/>
          <w:lang w:val="en-US"/>
        </w:rPr>
        <w:t xml:space="preserve">e-mail: </w:t>
      </w:r>
      <w:hyperlink r:id="rId3">
        <w:r>
          <w:rPr>
            <w:rStyle w:val="Style14"/>
            <w:sz w:val="21"/>
            <w:szCs w:val="21"/>
          </w:rPr>
          <w:t>sakhpark@mail.ru</w:t>
        </w:r>
      </w:hyperlink>
      <w:r>
        <w:rPr>
          <w:rFonts w:cs="Times New Roman" w:ascii="Times New Roman" w:hAnsi="Times New Roman"/>
          <w:i w:val="false"/>
          <w:iCs w:val="false"/>
          <w:sz w:val="21"/>
          <w:szCs w:val="21"/>
          <w:lang w:val="en-US"/>
        </w:rPr>
        <w:t xml:space="preserve">, </w:t>
      </w:r>
      <w:hyperlink r:id="rId4">
        <w:r>
          <w:rPr>
            <w:rStyle w:val="Style14"/>
            <w:sz w:val="21"/>
            <w:szCs w:val="21"/>
          </w:rPr>
          <w:t>www.sakhalin-park.ru</w:t>
        </w:r>
      </w:hyperlink>
      <w:r/>
    </w:p>
    <w:p>
      <w:pPr>
        <w:pStyle w:val="Normal"/>
        <w:spacing w:lineRule="auto" w:line="240" w:before="0" w:after="0"/>
        <w:rPr>
          <w:sz w:val="28"/>
          <w:spacing w:val="0"/>
          <w:shd w:fill="FFFFFF" w:val="clear"/>
          <w:sz w:val="28"/>
          <w:szCs w:val="28"/>
          <w:rFonts w:ascii="Times New Roman" w:hAnsi="Times New Roman" w:eastAsia="Calibri" w:cs="Calibri"/>
          <w:color w:val="00000A"/>
        </w:rPr>
      </w:pPr>
      <w:r>
        <w:rPr>
          <w:rFonts w:eastAsia="Calibri" w:cs="Calibri" w:ascii="Times New Roman" w:hAnsi="Times New Roman"/>
          <w:color w:val="00000A"/>
          <w:spacing w:val="0"/>
          <w:sz w:val="28"/>
          <w:szCs w:val="28"/>
          <w:shd w:fill="FFFFFF" w:val="clear"/>
        </w:rPr>
      </w:r>
      <w:r/>
    </w:p>
    <w:p>
      <w:pPr>
        <w:pStyle w:val="Normal"/>
        <w:widowControl w:val="false"/>
        <w:suppressAutoHyphens w:val="true"/>
        <w:spacing w:lineRule="exact" w:line="276" w:before="0" w:after="0"/>
        <w:ind w:left="0" w:right="0" w:hanging="0"/>
        <w:jc w:val="both"/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ab/>
        <w:tab/>
        <w:tab/>
        <w:tab/>
        <w:tab/>
        <w:tab/>
      </w:r>
      <w:r/>
    </w:p>
    <w:p>
      <w:pPr>
        <w:pStyle w:val="Normal"/>
        <w:widowControl w:val="false"/>
        <w:suppressAutoHyphens w:val="true"/>
        <w:spacing w:lineRule="exact" w:line="276" w:before="0" w:after="0"/>
        <w:ind w:left="0" w:right="0" w:hanging="0"/>
        <w:jc w:val="both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/>
      </w:r>
      <w:r/>
    </w:p>
    <w:p>
      <w:pPr>
        <w:pStyle w:val="Normal"/>
        <w:widowControl w:val="false"/>
        <w:suppressAutoHyphens w:val="true"/>
        <w:spacing w:lineRule="exact" w:line="276" w:before="0" w:after="0"/>
        <w:ind w:left="0" w:right="0" w:hanging="0"/>
        <w:jc w:val="center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ab/>
        <w:tab/>
        <w:tab/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24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40"/>
          <w:shd w:fill="FFFFFF" w:val="clear"/>
        </w:rPr>
        <w:t xml:space="preserve">Положение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24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турнир по мини- теннису посвященный Дню города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240" w:before="0" w:after="0"/>
        <w:ind w:left="0" w:right="0" w:hanging="0"/>
        <w:jc w:val="center"/>
        <w:rPr>
          <w:sz w:val="24"/>
          <w:spacing w:val="0"/>
          <w:b/>
          <w:shd w:fill="FFFFFF" w:val="clear"/>
          <w:sz w:val="24"/>
          <w:b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12 сентября 2015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240" w:before="0" w:after="0"/>
        <w:ind w:left="0" w:right="0" w:hanging="0"/>
        <w:jc w:val="center"/>
        <w:rPr>
          <w:sz w:val="24"/>
          <w:spacing w:val="0"/>
          <w:b/>
          <w:shd w:fill="FFFFFF" w:val="clear"/>
          <w:sz w:val="24"/>
          <w:b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240" w:before="0" w:after="0"/>
        <w:ind w:left="0" w:right="0" w:hanging="0"/>
        <w:jc w:val="center"/>
        <w:rPr>
          <w:sz w:val="24"/>
          <w:spacing w:val="0"/>
          <w:b/>
          <w:shd w:fill="FFFFFF" w:val="clear"/>
          <w:sz w:val="24"/>
          <w:b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1. Цели и задачи.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1.1. Пропаганда  здорового образа жизни и активного отдыха.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1.2. Популяризация тенниса и программы мини-тенниса.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1.3. Выявление сильнейших теннисистов  для участия в соревнованиях более высокого уровня.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2. Время и место проведения турнира.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2.1. Место проведения – теннисные корты Городского парка культуры и отдыха им. Ю.А. Гагарина.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2.2. Дата проведения  12 сентября 2015г. Время проведения 9.00-11.00.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3. Руководство и организация турнира.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3.1.Общее руководство по подготовке и проведению турнира осуществляет администрация МАУ ГПК и О А.В.Боброву.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3.2.Подготовка, организация и проведение соревнований возлагается  на  Боброву Альбину Викторовну.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3.3.Ответственность за техническую подготовку турнира (подготовка мест соревнований, техника безопасности, медико-санитарное обслуживание и др.) возлагается на оргкомитет в составе: Леоновой Г.А., Зражаева П.А., Бобровой А.В.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3.4.Расходы по организации соревнований и обеспечению участников мячами несет парк.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4. Участники соревнований.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4.1.Девочки и мальчики возрастной группы  5 -6 лет , 7-8 лет , 9-10 лет.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5. Порядок участия в жеребьевке.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5.1.Именные заявки от участников соревнований подаются на жеребьевку, которая состоится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11 сентября 2015 г. в 15-00 на кортах ГПК и О им. Ю.А. Гагарина.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5.2. Участники регистрируются при наличии медицинской справки.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left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6. Порядок и условия проведения турнира.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6.1.Соревнования в одиночном разряде основного турнира проводятся по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олимпийской системе и круговой системе.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6.2.Соревнования проводятся по правилам программы мини-тенниса 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6.3. Возрастная группа 5-6 лет играет по правилам красной лиги 1/ 4 корта 2 партии до 10 выграных очков . Красными мячами 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6.4. Возрастная группа 7-8 лет играет по правилам оранжевой лиги на 1/2 корта 2 партии до 10 очков. Оранжевыми мячами 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6.5. Возрастная группа 9-10 лет играет по правилам зеленой лиги на весь корт с подачей до 4 геймов. Зелеными мячами.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7. Соревнования регламентируются следующими документами.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7.1 . Кодекс поведения игроков.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7.2. Регламент поведения игроков.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7.3. Настоящее Положение.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7.4. В целях обеспечения безопасности участников и зрителей на корте могут находится  только выступающие в данный момент спортсмены, организаторы и судейская коллегия.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7.5. Турнир проходит согласно расписанию с 9.00 до 11.00 ч.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8. Призы турнира.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8.1.Участники занявшие 1.2.3 место среди девочек и мальчиков в каждой возрастной группе 5-6 лет, 7-8 лет , 9-10 лет  в турнире по мини-теннису награждаются грамотами и медалями 1, 2, 3 степени. Все участники турнира награждаются сладкими призами. 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9. Судейство.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auto" w:line="24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9.1.Судейство соревнований проводит судейская коллегия, утвержденная в установленном 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auto" w:line="240" w:before="0" w:after="0"/>
        <w:ind w:left="-794" w:right="0" w:firstLine="737"/>
        <w:jc w:val="both"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порядке.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uto" w:line="240" w:before="0" w:after="0"/>
        <w:ind w:left="0" w:right="0" w:firstLine="709"/>
        <w:jc w:val="both"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9. 2.  Специалиста– Боброву Альбинау Викторовну.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auto" w:line="240" w:before="0" w:after="0"/>
        <w:ind w:left="0" w:right="0" w:firstLine="709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9.3.Необходимая численность судейского аппарата устанавливается  Бобровой А.В.</w:t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</w:t>
      </w:r>
      <w:r/>
    </w:p>
    <w:p>
      <w:pPr>
        <w:pStyle w:val="Normal"/>
        <w:widowControl w:val="false"/>
        <w:tabs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both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  <w:r/>
    </w:p>
    <w:p>
      <w:pPr>
        <w:pStyle w:val="Normal"/>
        <w:widowControl w:val="false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exact" w:line="360" w:before="0" w:after="0"/>
        <w:ind w:left="0" w:right="0" w:hanging="0"/>
        <w:jc w:val="both"/>
        <w:rPr>
          <w:sz w:val="24"/>
          <w:spacing w:val="0"/>
          <w:shd w:fill="FFFFFF" w:val="clear"/>
          <w:sz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  <w:r/>
    </w:p>
    <w:p>
      <w:pPr>
        <w:pStyle w:val="Normal"/>
        <w:widowControl w:val="false"/>
        <w:tabs>
          <w:tab w:val="left" w:pos="1452" w:leader="none"/>
        </w:tabs>
        <w:suppressAutoHyphens w:val="true"/>
        <w:spacing w:lineRule="exact" w:line="360" w:before="0" w:after="200"/>
        <w:ind w:left="0" w:right="0" w:hanging="0"/>
        <w:jc w:val="left"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                  </w:t>
      </w:r>
      <w:r/>
    </w:p>
    <w:sectPr>
      <w:type w:val="nextPage"/>
      <w:pgSz w:w="12240" w:h="15840"/>
      <w:pgMar w:left="979" w:right="1172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i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akhpark@mail.ru" TargetMode="External"/><Relationship Id="rId4" Type="http://schemas.openxmlformats.org/officeDocument/2006/relationships/hyperlink" Target="http://www.sakhalin-park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445</TotalTime>
  <Application>LibreOffice/4.3.1.2$Windows_x86 LibreOffice_project/958349dc3b25111dbca392fbc281a05559ef6848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2015-09-07T09:50:29Z</dcterms:modified>
  <cp:revision>1</cp:revision>
</cp:coreProperties>
</file>